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528FE5A" w14:textId="3CBE8255" w:rsidR="000D70E1" w:rsidRPr="00EC3EFC" w:rsidRDefault="00CC2C31" w:rsidP="618F890A">
      <w:pPr>
        <w:pStyle w:val="Heading1"/>
        <w:rPr>
          <w:rFonts w:asciiTheme="minorHAnsi" w:hAnsiTheme="minorHAnsi" w:cstheme="minorHAnsi"/>
        </w:rPr>
      </w:pPr>
      <w:r>
        <w:rPr>
          <w:rFonts w:asciiTheme="minorHAnsi" w:hAnsiTheme="minorHAnsi" w:cstheme="minorHAnsi"/>
        </w:rPr>
        <w:t>Antti-</w:t>
      </w:r>
      <w:proofErr w:type="spellStart"/>
      <w:r>
        <w:rPr>
          <w:rFonts w:asciiTheme="minorHAnsi" w:hAnsiTheme="minorHAnsi" w:cstheme="minorHAnsi"/>
        </w:rPr>
        <w:t>Armin</w:t>
      </w:r>
      <w:proofErr w:type="spellEnd"/>
      <w:r>
        <w:rPr>
          <w:rFonts w:asciiTheme="minorHAnsi" w:hAnsiTheme="minorHAnsi" w:cstheme="minorHAnsi"/>
        </w:rPr>
        <w:t xml:space="preserve"> Pärna</w:t>
      </w:r>
    </w:p>
    <w:p w14:paraId="10B276B3" w14:textId="23232743" w:rsidR="000D70E1" w:rsidRPr="00EC3EFC" w:rsidRDefault="00CC2C31" w:rsidP="000D70E1">
      <w:pPr>
        <w:rPr>
          <w:rFonts w:asciiTheme="minorHAnsi" w:hAnsiTheme="minorHAnsi" w:cstheme="minorHAnsi"/>
          <w:bCs/>
          <w:color w:val="000000"/>
        </w:rPr>
      </w:pPr>
      <w:r>
        <w:rPr>
          <w:rFonts w:asciiTheme="minorHAnsi" w:hAnsiTheme="minorHAnsi" w:cstheme="minorHAnsi"/>
          <w:bCs/>
          <w:color w:val="000000"/>
        </w:rPr>
        <w:t>Transpordiamet</w:t>
      </w:r>
      <w:r w:rsidR="000D70E1" w:rsidRPr="00EC3EFC">
        <w:rPr>
          <w:rFonts w:asciiTheme="minorHAnsi" w:hAnsiTheme="minorHAnsi" w:cstheme="minorHAnsi"/>
          <w:bCs/>
          <w:color w:val="000000"/>
        </w:rPr>
        <w:tab/>
      </w:r>
      <w:r w:rsidR="000D70E1" w:rsidRPr="00EC3EFC">
        <w:rPr>
          <w:rFonts w:asciiTheme="minorHAnsi" w:hAnsiTheme="minorHAnsi" w:cstheme="minorHAnsi"/>
          <w:bCs/>
          <w:color w:val="000000"/>
        </w:rPr>
        <w:tab/>
        <w:t xml:space="preserve">  </w:t>
      </w:r>
      <w:r w:rsidR="000D70E1" w:rsidRPr="00EC3EFC">
        <w:rPr>
          <w:rFonts w:asciiTheme="minorHAnsi" w:hAnsiTheme="minorHAnsi" w:cstheme="minorHAnsi"/>
          <w:bCs/>
          <w:color w:val="000000"/>
        </w:rPr>
        <w:tab/>
      </w:r>
      <w:r w:rsidR="000D70E1" w:rsidRPr="00EC3EFC">
        <w:rPr>
          <w:rFonts w:asciiTheme="minorHAnsi" w:hAnsiTheme="minorHAnsi" w:cstheme="minorHAnsi"/>
          <w:bCs/>
          <w:color w:val="000000"/>
        </w:rPr>
        <w:tab/>
      </w:r>
      <w:r w:rsidR="000D70E1" w:rsidRPr="00EC3EFC">
        <w:rPr>
          <w:rFonts w:asciiTheme="minorHAnsi" w:hAnsiTheme="minorHAnsi" w:cstheme="minorHAnsi"/>
          <w:bCs/>
        </w:rPr>
        <w:tab/>
      </w:r>
      <w:r w:rsidR="000D70E1" w:rsidRPr="00EC3EFC">
        <w:rPr>
          <w:rFonts w:asciiTheme="minorHAnsi" w:hAnsiTheme="minorHAnsi" w:cstheme="minorHAnsi"/>
          <w:bCs/>
        </w:rPr>
        <w:tab/>
      </w:r>
      <w:r w:rsidR="000D70E1" w:rsidRPr="00EC3EFC">
        <w:rPr>
          <w:rFonts w:asciiTheme="minorHAnsi" w:hAnsiTheme="minorHAnsi" w:cstheme="minorHAnsi"/>
          <w:bCs/>
        </w:rPr>
        <w:tab/>
      </w:r>
      <w:r w:rsidR="000D70E1" w:rsidRPr="00EC3EFC">
        <w:rPr>
          <w:rFonts w:asciiTheme="minorHAnsi" w:hAnsiTheme="minorHAnsi" w:cstheme="minorHAnsi"/>
          <w:bCs/>
        </w:rPr>
        <w:tab/>
      </w:r>
    </w:p>
    <w:p w14:paraId="221FCC55" w14:textId="239EEE28" w:rsidR="00CC2C31" w:rsidRDefault="00CC2C31" w:rsidP="000D70E1">
      <w:pPr>
        <w:rPr>
          <w:rFonts w:asciiTheme="minorHAnsi" w:hAnsiTheme="minorHAnsi" w:cstheme="minorHAnsi"/>
          <w:color w:val="000000"/>
        </w:rPr>
      </w:pPr>
      <w:r w:rsidRPr="00CC2C31">
        <w:rPr>
          <w:rFonts w:asciiTheme="minorHAnsi" w:hAnsiTheme="minorHAnsi" w:cstheme="minorHAnsi"/>
          <w:color w:val="000000"/>
        </w:rPr>
        <w:t>Valge 4</w:t>
      </w:r>
    </w:p>
    <w:p w14:paraId="3DF2B6A8" w14:textId="5FF45AA5" w:rsidR="000D70E1" w:rsidRPr="0089168F" w:rsidRDefault="00CC2C31" w:rsidP="000D70E1">
      <w:pPr>
        <w:rPr>
          <w:rFonts w:asciiTheme="minorHAnsi" w:hAnsiTheme="minorHAnsi" w:cstheme="minorHAnsi"/>
          <w:color w:val="000000"/>
        </w:rPr>
      </w:pPr>
      <w:r w:rsidRPr="00CC2C31">
        <w:rPr>
          <w:rFonts w:asciiTheme="minorHAnsi" w:hAnsiTheme="minorHAnsi" w:cstheme="minorHAnsi"/>
          <w:color w:val="000000"/>
        </w:rPr>
        <w:t>11413 Tallinn</w:t>
      </w:r>
      <w:r>
        <w:rPr>
          <w:rFonts w:asciiTheme="minorHAnsi" w:hAnsiTheme="minorHAnsi" w:cstheme="minorHAnsi"/>
          <w:color w:val="000000"/>
        </w:rPr>
        <w:tab/>
      </w:r>
      <w:r>
        <w:rPr>
          <w:rFonts w:asciiTheme="minorHAnsi" w:hAnsiTheme="minorHAnsi" w:cstheme="minorHAnsi"/>
          <w:color w:val="000000"/>
        </w:rPr>
        <w:tab/>
      </w:r>
      <w:r>
        <w:rPr>
          <w:rFonts w:asciiTheme="minorHAnsi" w:hAnsiTheme="minorHAnsi" w:cstheme="minorHAnsi"/>
          <w:color w:val="000000"/>
        </w:rPr>
        <w:tab/>
      </w:r>
      <w:r>
        <w:rPr>
          <w:rFonts w:asciiTheme="minorHAnsi" w:hAnsiTheme="minorHAnsi" w:cstheme="minorHAnsi"/>
          <w:color w:val="000000"/>
        </w:rPr>
        <w:tab/>
      </w:r>
      <w:r>
        <w:rPr>
          <w:rFonts w:asciiTheme="minorHAnsi" w:hAnsiTheme="minorHAnsi" w:cstheme="minorHAnsi"/>
          <w:color w:val="000000"/>
        </w:rPr>
        <w:tab/>
      </w:r>
      <w:r>
        <w:rPr>
          <w:rFonts w:asciiTheme="minorHAnsi" w:hAnsiTheme="minorHAnsi" w:cstheme="minorHAnsi"/>
          <w:color w:val="000000"/>
        </w:rPr>
        <w:tab/>
      </w:r>
      <w:r>
        <w:rPr>
          <w:rFonts w:asciiTheme="minorHAnsi" w:hAnsiTheme="minorHAnsi" w:cstheme="minorHAnsi"/>
          <w:color w:val="000000"/>
        </w:rPr>
        <w:tab/>
      </w:r>
      <w:r>
        <w:rPr>
          <w:rFonts w:asciiTheme="minorHAnsi" w:hAnsiTheme="minorHAnsi" w:cstheme="minorHAnsi"/>
          <w:color w:val="000000"/>
        </w:rPr>
        <w:tab/>
      </w:r>
      <w:r w:rsidR="000D70E1" w:rsidRPr="00EC3EFC">
        <w:rPr>
          <w:rFonts w:asciiTheme="minorHAnsi" w:hAnsiTheme="minorHAnsi" w:cstheme="minorHAnsi"/>
        </w:rPr>
        <w:t xml:space="preserve">Meie:   </w:t>
      </w:r>
      <w:r w:rsidR="00B7590C">
        <w:rPr>
          <w:rFonts w:asciiTheme="minorHAnsi" w:hAnsiTheme="minorHAnsi" w:cstheme="minorHAnsi"/>
        </w:rPr>
        <w:t>02.04</w:t>
      </w:r>
      <w:r>
        <w:rPr>
          <w:rFonts w:asciiTheme="minorHAnsi" w:hAnsiTheme="minorHAnsi" w:cstheme="minorHAnsi"/>
        </w:rPr>
        <w:t>.2026</w:t>
      </w:r>
      <w:r w:rsidR="0089168F">
        <w:rPr>
          <w:rFonts w:asciiTheme="minorHAnsi" w:hAnsiTheme="minorHAnsi" w:cstheme="minorHAnsi"/>
        </w:rPr>
        <w:t xml:space="preserve">  </w:t>
      </w:r>
      <w:r w:rsidR="000D70E1" w:rsidRPr="0089168F">
        <w:rPr>
          <w:rFonts w:asciiTheme="minorHAnsi" w:hAnsiTheme="minorHAnsi" w:cstheme="minorHAnsi"/>
        </w:rPr>
        <w:t xml:space="preserve">nr </w:t>
      </w:r>
      <w:r w:rsidR="0089168F" w:rsidRPr="0089168F">
        <w:rPr>
          <w:rFonts w:asciiTheme="minorHAnsi" w:hAnsiTheme="minorHAnsi" w:cstheme="minorHAnsi"/>
        </w:rPr>
        <w:t>T800-1/92</w:t>
      </w:r>
    </w:p>
    <w:p w14:paraId="23561BE2" w14:textId="47428B5D" w:rsidR="000D70E1" w:rsidRPr="00EC3EFC" w:rsidRDefault="005A3ADC" w:rsidP="000D70E1">
      <w:pPr>
        <w:rPr>
          <w:rFonts w:asciiTheme="minorHAnsi" w:hAnsiTheme="minorHAnsi" w:cstheme="minorHAnsi"/>
        </w:rPr>
      </w:pPr>
      <w:r w:rsidRPr="00364E44">
        <w:rPr>
          <w:rFonts w:asciiTheme="minorHAnsi" w:hAnsiTheme="minorHAnsi" w:cstheme="minorHAnsi"/>
          <w:bCs/>
          <w:color w:val="000000"/>
        </w:rPr>
        <w:t>Kiri saadetud e-mailile</w:t>
      </w:r>
      <w:r>
        <w:rPr>
          <w:rFonts w:asciiTheme="minorHAnsi" w:hAnsiTheme="minorHAnsi" w:cstheme="minorHAnsi"/>
          <w:bCs/>
          <w:color w:val="000000"/>
        </w:rPr>
        <w:t xml:space="preserve"> Antti-Armin.Parna@transpordiamet.ee</w:t>
      </w:r>
    </w:p>
    <w:p w14:paraId="39786034" w14:textId="77777777" w:rsidR="000D70E1" w:rsidRDefault="000D70E1" w:rsidP="000D70E1">
      <w:pPr>
        <w:rPr>
          <w:rFonts w:asciiTheme="minorHAnsi" w:hAnsiTheme="minorHAnsi" w:cstheme="minorHAnsi"/>
        </w:rPr>
      </w:pPr>
    </w:p>
    <w:p w14:paraId="38DE596A" w14:textId="77777777" w:rsidR="005A3ADC" w:rsidRDefault="005A3ADC" w:rsidP="000D70E1">
      <w:pPr>
        <w:rPr>
          <w:rFonts w:asciiTheme="minorHAnsi" w:hAnsiTheme="minorHAnsi" w:cstheme="minorHAnsi"/>
        </w:rPr>
      </w:pPr>
    </w:p>
    <w:p w14:paraId="6E289016" w14:textId="77777777" w:rsidR="005A3ADC" w:rsidRPr="00EC3EFC" w:rsidRDefault="005A3ADC" w:rsidP="000D70E1">
      <w:pPr>
        <w:rPr>
          <w:rFonts w:asciiTheme="minorHAnsi" w:hAnsiTheme="minorHAnsi" w:cstheme="minorHAnsi"/>
        </w:rPr>
      </w:pPr>
    </w:p>
    <w:p w14:paraId="5A0F8015" w14:textId="45553171" w:rsidR="000D70E1" w:rsidRPr="00EC3EFC" w:rsidRDefault="00CC2C31" w:rsidP="000D70E1">
      <w:pPr>
        <w:rPr>
          <w:rFonts w:asciiTheme="minorHAnsi" w:hAnsiTheme="minorHAnsi" w:cstheme="minorHAnsi"/>
        </w:rPr>
      </w:pPr>
      <w:r>
        <w:rPr>
          <w:rFonts w:asciiTheme="minorHAnsi" w:hAnsiTheme="minorHAnsi" w:cstheme="minorHAnsi"/>
        </w:rPr>
        <w:t>T</w:t>
      </w:r>
      <w:r w:rsidR="0024070E">
        <w:rPr>
          <w:rFonts w:asciiTheme="minorHAnsi" w:hAnsiTheme="minorHAnsi" w:cstheme="minorHAnsi"/>
        </w:rPr>
        <w:t>EADAANNE</w:t>
      </w:r>
    </w:p>
    <w:p w14:paraId="4752BFA3" w14:textId="77777777" w:rsidR="000D70E1" w:rsidRPr="00EC3EFC" w:rsidRDefault="000D70E1" w:rsidP="000D70E1">
      <w:pPr>
        <w:rPr>
          <w:rFonts w:asciiTheme="minorHAnsi" w:hAnsiTheme="minorHAnsi" w:cstheme="minorHAnsi"/>
        </w:rPr>
      </w:pPr>
    </w:p>
    <w:p w14:paraId="4C8EB5AB" w14:textId="77777777" w:rsidR="000D70E1" w:rsidRPr="00EC3EFC" w:rsidRDefault="000D70E1" w:rsidP="000D70E1">
      <w:pPr>
        <w:rPr>
          <w:rFonts w:asciiTheme="minorHAnsi" w:hAnsiTheme="minorHAnsi" w:cstheme="minorHAnsi"/>
        </w:rPr>
      </w:pPr>
    </w:p>
    <w:p w14:paraId="308C7956" w14:textId="650894F0" w:rsidR="0024070E" w:rsidRDefault="0024070E" w:rsidP="0024070E">
      <w:pPr>
        <w:rPr>
          <w:rFonts w:asciiTheme="minorHAnsi" w:hAnsiTheme="minorHAnsi" w:cstheme="minorHAnsi"/>
        </w:rPr>
      </w:pPr>
      <w:r w:rsidRPr="00364E44">
        <w:rPr>
          <w:rFonts w:asciiTheme="minorHAnsi" w:hAnsiTheme="minorHAnsi" w:cstheme="minorHAnsi"/>
        </w:rPr>
        <w:t>2</w:t>
      </w:r>
      <w:r w:rsidR="005A3ADC">
        <w:rPr>
          <w:rFonts w:asciiTheme="minorHAnsi" w:hAnsiTheme="minorHAnsi" w:cstheme="minorHAnsi"/>
        </w:rPr>
        <w:t>8</w:t>
      </w:r>
      <w:r w:rsidRPr="00364E44">
        <w:rPr>
          <w:rFonts w:asciiTheme="minorHAnsi" w:hAnsiTheme="minorHAnsi" w:cstheme="minorHAnsi"/>
        </w:rPr>
        <w:t>. veebruaril 202</w:t>
      </w:r>
      <w:r w:rsidR="005A3ADC">
        <w:rPr>
          <w:rFonts w:asciiTheme="minorHAnsi" w:hAnsiTheme="minorHAnsi" w:cstheme="minorHAnsi"/>
        </w:rPr>
        <w:t>6</w:t>
      </w:r>
      <w:r w:rsidRPr="00364E44">
        <w:rPr>
          <w:rFonts w:asciiTheme="minorHAnsi" w:hAnsiTheme="minorHAnsi" w:cstheme="minorHAnsi"/>
        </w:rPr>
        <w:t xml:space="preserve"> alustas</w:t>
      </w:r>
      <w:r w:rsidR="005A3ADC">
        <w:rPr>
          <w:rFonts w:asciiTheme="minorHAnsi" w:hAnsiTheme="minorHAnsi" w:cstheme="minorHAnsi"/>
        </w:rPr>
        <w:t>id</w:t>
      </w:r>
      <w:r w:rsidRPr="00364E44">
        <w:rPr>
          <w:rFonts w:asciiTheme="minorHAnsi" w:hAnsiTheme="minorHAnsi" w:cstheme="minorHAnsi"/>
        </w:rPr>
        <w:t xml:space="preserve"> </w:t>
      </w:r>
      <w:r w:rsidR="005A3ADC">
        <w:rPr>
          <w:rFonts w:asciiTheme="minorHAnsi" w:hAnsiTheme="minorHAnsi" w:cstheme="minorHAnsi"/>
        </w:rPr>
        <w:t>USA</w:t>
      </w:r>
      <w:r w:rsidRPr="00364E44">
        <w:rPr>
          <w:rFonts w:asciiTheme="minorHAnsi" w:hAnsiTheme="minorHAnsi" w:cstheme="minorHAnsi"/>
        </w:rPr>
        <w:t xml:space="preserve"> </w:t>
      </w:r>
      <w:r w:rsidR="005A3ADC">
        <w:rPr>
          <w:rFonts w:asciiTheme="minorHAnsi" w:hAnsiTheme="minorHAnsi" w:cstheme="minorHAnsi"/>
        </w:rPr>
        <w:t xml:space="preserve">ja Iisrael </w:t>
      </w:r>
      <w:hyperlink r:id="rId11" w:tooltip="Venemaa sissetung Ukrainasse (2022)" w:history="1">
        <w:r w:rsidR="005A3ADC">
          <w:rPr>
            <w:rFonts w:asciiTheme="minorHAnsi" w:hAnsiTheme="minorHAnsi" w:cstheme="minorHAnsi"/>
          </w:rPr>
          <w:t xml:space="preserve">rünnakuid </w:t>
        </w:r>
        <w:proofErr w:type="spellStart"/>
        <w:r w:rsidR="005A3ADC">
          <w:rPr>
            <w:rFonts w:asciiTheme="minorHAnsi" w:hAnsiTheme="minorHAnsi" w:cstheme="minorHAnsi"/>
          </w:rPr>
          <w:t>Ii</w:t>
        </w:r>
        <w:r w:rsidR="0060087C">
          <w:rPr>
            <w:rFonts w:asciiTheme="minorHAnsi" w:hAnsiTheme="minorHAnsi" w:cstheme="minorHAnsi"/>
          </w:rPr>
          <w:t>r</w:t>
        </w:r>
        <w:r w:rsidR="005A3ADC">
          <w:rPr>
            <w:rFonts w:asciiTheme="minorHAnsi" w:hAnsiTheme="minorHAnsi" w:cstheme="minorHAnsi"/>
          </w:rPr>
          <w:t>a</w:t>
        </w:r>
        <w:r w:rsidR="0060087C">
          <w:rPr>
            <w:rFonts w:asciiTheme="minorHAnsi" w:hAnsiTheme="minorHAnsi" w:cstheme="minorHAnsi"/>
          </w:rPr>
          <w:t>an</w:t>
        </w:r>
        <w:r w:rsidR="005A3ADC">
          <w:rPr>
            <w:rFonts w:asciiTheme="minorHAnsi" w:hAnsiTheme="minorHAnsi" w:cstheme="minorHAnsi"/>
          </w:rPr>
          <w:t>i</w:t>
        </w:r>
        <w:proofErr w:type="spellEnd"/>
        <w:r w:rsidRPr="00364E44">
          <w:rPr>
            <w:rFonts w:asciiTheme="minorHAnsi" w:hAnsiTheme="minorHAnsi" w:cstheme="minorHAnsi"/>
          </w:rPr>
          <w:t xml:space="preserve"> </w:t>
        </w:r>
        <w:r w:rsidR="0060087C">
          <w:rPr>
            <w:rFonts w:asciiTheme="minorHAnsi" w:hAnsiTheme="minorHAnsi" w:cstheme="minorHAnsi"/>
          </w:rPr>
          <w:t xml:space="preserve">riigi </w:t>
        </w:r>
        <w:r w:rsidRPr="00364E44">
          <w:rPr>
            <w:rFonts w:asciiTheme="minorHAnsi" w:hAnsiTheme="minorHAnsi" w:cstheme="minorHAnsi"/>
          </w:rPr>
          <w:t>vastu</w:t>
        </w:r>
      </w:hyperlink>
      <w:r w:rsidRPr="00364E44">
        <w:rPr>
          <w:rFonts w:asciiTheme="minorHAnsi" w:hAnsiTheme="minorHAnsi" w:cstheme="minorHAnsi"/>
        </w:rPr>
        <w:t xml:space="preserve">. </w:t>
      </w:r>
      <w:r w:rsidR="005A3ADC">
        <w:rPr>
          <w:rStyle w:val="tlid-translation"/>
          <w:rFonts w:asciiTheme="minorHAnsi" w:hAnsiTheme="minorHAnsi" w:cstheme="minorHAnsi"/>
        </w:rPr>
        <w:t xml:space="preserve">Tulenevalt sõjategevusest </w:t>
      </w:r>
      <w:r w:rsidR="0060087C">
        <w:rPr>
          <w:rStyle w:val="tlid-translation"/>
          <w:rFonts w:asciiTheme="minorHAnsi" w:hAnsiTheme="minorHAnsi" w:cstheme="minorHAnsi"/>
        </w:rPr>
        <w:t>Pärsia lahe</w:t>
      </w:r>
      <w:r w:rsidR="005A3ADC">
        <w:rPr>
          <w:rFonts w:asciiTheme="minorHAnsi" w:hAnsiTheme="minorHAnsi" w:cstheme="minorHAnsi"/>
        </w:rPr>
        <w:t xml:space="preserve"> </w:t>
      </w:r>
      <w:r w:rsidR="0060087C">
        <w:rPr>
          <w:rFonts w:asciiTheme="minorHAnsi" w:hAnsiTheme="minorHAnsi" w:cstheme="minorHAnsi"/>
        </w:rPr>
        <w:t>piirkonnas on sealne</w:t>
      </w:r>
      <w:r w:rsidR="005A3ADC">
        <w:rPr>
          <w:rFonts w:asciiTheme="minorHAnsi" w:hAnsiTheme="minorHAnsi" w:cstheme="minorHAnsi"/>
        </w:rPr>
        <w:t xml:space="preserve"> laevaliiklust blokeeritud. </w:t>
      </w:r>
      <w:r w:rsidR="00222E30">
        <w:rPr>
          <w:rFonts w:asciiTheme="minorHAnsi" w:hAnsiTheme="minorHAnsi" w:cstheme="minorHAnsi"/>
        </w:rPr>
        <w:t>Läbi</w:t>
      </w:r>
      <w:r w:rsidR="005A3ADC">
        <w:rPr>
          <w:rFonts w:asciiTheme="minorHAnsi" w:hAnsiTheme="minorHAnsi" w:cstheme="minorHAnsi"/>
        </w:rPr>
        <w:t xml:space="preserve"> </w:t>
      </w:r>
      <w:proofErr w:type="spellStart"/>
      <w:r w:rsidR="00222E30">
        <w:rPr>
          <w:rFonts w:asciiTheme="minorHAnsi" w:hAnsiTheme="minorHAnsi" w:cstheme="minorHAnsi"/>
        </w:rPr>
        <w:t>Hormuzi</w:t>
      </w:r>
      <w:proofErr w:type="spellEnd"/>
      <w:r w:rsidR="00222E30">
        <w:rPr>
          <w:rFonts w:asciiTheme="minorHAnsi" w:hAnsiTheme="minorHAnsi" w:cstheme="minorHAnsi"/>
        </w:rPr>
        <w:t xml:space="preserve"> </w:t>
      </w:r>
      <w:r w:rsidR="005A3ADC">
        <w:rPr>
          <w:rFonts w:asciiTheme="minorHAnsi" w:hAnsiTheme="minorHAnsi" w:cstheme="minorHAnsi"/>
        </w:rPr>
        <w:t xml:space="preserve">väina </w:t>
      </w:r>
      <w:r w:rsidR="00222E30">
        <w:rPr>
          <w:rFonts w:asciiTheme="minorHAnsi" w:hAnsiTheme="minorHAnsi" w:cstheme="minorHAnsi"/>
        </w:rPr>
        <w:t>liigub ligikaudu 20% maailma naftast ja veeldatud maagaasist.</w:t>
      </w:r>
    </w:p>
    <w:p w14:paraId="1817B17C" w14:textId="77777777" w:rsidR="0024070E" w:rsidRDefault="0024070E" w:rsidP="0024070E">
      <w:pPr>
        <w:rPr>
          <w:rFonts w:asciiTheme="minorHAnsi" w:hAnsiTheme="minorHAnsi" w:cstheme="minorHAnsi"/>
        </w:rPr>
      </w:pPr>
    </w:p>
    <w:p w14:paraId="2CB59EE3" w14:textId="703F0623" w:rsidR="00222E30" w:rsidRDefault="005A3ADC" w:rsidP="0024070E">
      <w:pPr>
        <w:rPr>
          <w:rStyle w:val="tlid-translation"/>
          <w:rFonts w:asciiTheme="minorHAnsi" w:hAnsiTheme="minorHAnsi" w:cstheme="minorHAnsi"/>
        </w:rPr>
      </w:pPr>
      <w:r>
        <w:rPr>
          <w:rStyle w:val="tlid-translation"/>
          <w:rFonts w:asciiTheme="minorHAnsi" w:hAnsiTheme="minorHAnsi" w:cstheme="minorHAnsi"/>
        </w:rPr>
        <w:t>Sellest</w:t>
      </w:r>
      <w:r w:rsidR="0024070E" w:rsidRPr="0043223E">
        <w:rPr>
          <w:rStyle w:val="tlid-translation"/>
          <w:rFonts w:asciiTheme="minorHAnsi" w:hAnsiTheme="minorHAnsi" w:cstheme="minorHAnsi"/>
        </w:rPr>
        <w:t xml:space="preserve"> üldise turu ebakindlus</w:t>
      </w:r>
      <w:r w:rsidR="00D43057">
        <w:rPr>
          <w:rStyle w:val="tlid-translation"/>
          <w:rFonts w:asciiTheme="minorHAnsi" w:hAnsiTheme="minorHAnsi" w:cstheme="minorHAnsi"/>
        </w:rPr>
        <w:t xml:space="preserve"> on</w:t>
      </w:r>
      <w:r w:rsidR="0024070E" w:rsidRPr="0043223E">
        <w:rPr>
          <w:rStyle w:val="tlid-translation"/>
          <w:rFonts w:asciiTheme="minorHAnsi" w:hAnsiTheme="minorHAnsi" w:cstheme="minorHAnsi"/>
        </w:rPr>
        <w:t xml:space="preserve"> </w:t>
      </w:r>
      <w:r w:rsidR="00222E30" w:rsidRPr="00222E30">
        <w:rPr>
          <w:rStyle w:val="tlid-translation"/>
          <w:rFonts w:asciiTheme="minorHAnsi" w:hAnsiTheme="minorHAnsi" w:cstheme="minorHAnsi"/>
        </w:rPr>
        <w:t>põhjustanud Eesti kütuseturul erakorralise hinnatõusu</w:t>
      </w:r>
      <w:r w:rsidR="00B7590C">
        <w:rPr>
          <w:rStyle w:val="tlid-translation"/>
          <w:rFonts w:asciiTheme="minorHAnsi" w:hAnsiTheme="minorHAnsi" w:cstheme="minorHAnsi"/>
        </w:rPr>
        <w:t>. B</w:t>
      </w:r>
      <w:r w:rsidR="00222E30" w:rsidRPr="00222E30">
        <w:rPr>
          <w:rStyle w:val="tlid-translation"/>
          <w:rFonts w:asciiTheme="minorHAnsi" w:hAnsiTheme="minorHAnsi" w:cstheme="minorHAnsi"/>
        </w:rPr>
        <w:t>ensiini</w:t>
      </w:r>
      <w:r w:rsidR="00B7590C">
        <w:rPr>
          <w:rStyle w:val="tlid-translation"/>
          <w:rFonts w:asciiTheme="minorHAnsi" w:hAnsiTheme="minorHAnsi" w:cstheme="minorHAnsi"/>
        </w:rPr>
        <w:t>,</w:t>
      </w:r>
      <w:r w:rsidR="00222E30" w:rsidRPr="00222E30">
        <w:rPr>
          <w:rStyle w:val="tlid-translation"/>
          <w:rFonts w:asciiTheme="minorHAnsi" w:hAnsiTheme="minorHAnsi" w:cstheme="minorHAnsi"/>
        </w:rPr>
        <w:t xml:space="preserve"> diislikütuse</w:t>
      </w:r>
      <w:r w:rsidR="00D43057">
        <w:rPr>
          <w:rStyle w:val="tlid-translation"/>
          <w:rFonts w:asciiTheme="minorHAnsi" w:hAnsiTheme="minorHAnsi" w:cstheme="minorHAnsi"/>
        </w:rPr>
        <w:t>, kütteõli</w:t>
      </w:r>
      <w:r w:rsidR="00B7590C">
        <w:rPr>
          <w:rStyle w:val="tlid-translation"/>
          <w:rFonts w:asciiTheme="minorHAnsi" w:hAnsiTheme="minorHAnsi" w:cstheme="minorHAnsi"/>
        </w:rPr>
        <w:t xml:space="preserve"> ja gaasi</w:t>
      </w:r>
      <w:r w:rsidR="00222E30" w:rsidRPr="00222E30">
        <w:rPr>
          <w:rStyle w:val="tlid-translation"/>
          <w:rFonts w:asciiTheme="minorHAnsi" w:hAnsiTheme="minorHAnsi" w:cstheme="minorHAnsi"/>
        </w:rPr>
        <w:t xml:space="preserve"> hin</w:t>
      </w:r>
      <w:r w:rsidR="00D43057">
        <w:rPr>
          <w:rStyle w:val="tlid-translation"/>
          <w:rFonts w:asciiTheme="minorHAnsi" w:hAnsiTheme="minorHAnsi" w:cstheme="minorHAnsi"/>
        </w:rPr>
        <w:t>dade</w:t>
      </w:r>
      <w:r w:rsidR="00B7590C">
        <w:rPr>
          <w:rStyle w:val="tlid-translation"/>
          <w:rFonts w:asciiTheme="minorHAnsi" w:hAnsiTheme="minorHAnsi" w:cstheme="minorHAnsi"/>
        </w:rPr>
        <w:t xml:space="preserve"> </w:t>
      </w:r>
      <w:r w:rsidR="00222E30" w:rsidRPr="00222E30">
        <w:rPr>
          <w:rStyle w:val="tlid-translation"/>
          <w:rFonts w:asciiTheme="minorHAnsi" w:hAnsiTheme="minorHAnsi" w:cstheme="minorHAnsi"/>
        </w:rPr>
        <w:t>on tõusnu üle 40%.</w:t>
      </w:r>
    </w:p>
    <w:p w14:paraId="646C69E3" w14:textId="67907A6D" w:rsidR="0024070E" w:rsidRPr="0043223E" w:rsidRDefault="0024070E" w:rsidP="0024070E">
      <w:pPr>
        <w:rPr>
          <w:rStyle w:val="tlid-translation"/>
          <w:rFonts w:asciiTheme="minorHAnsi" w:hAnsiTheme="minorHAnsi" w:cstheme="minorHAnsi"/>
        </w:rPr>
      </w:pPr>
      <w:r w:rsidRPr="0043223E">
        <w:rPr>
          <w:rStyle w:val="tlid-translation"/>
          <w:rFonts w:asciiTheme="minorHAnsi" w:hAnsiTheme="minorHAnsi" w:cstheme="minorHAnsi"/>
        </w:rPr>
        <w:t xml:space="preserve"> </w:t>
      </w:r>
    </w:p>
    <w:p w14:paraId="2E272745" w14:textId="6F398E10" w:rsidR="0024070E" w:rsidRDefault="0024070E" w:rsidP="0024070E">
      <w:pPr>
        <w:rPr>
          <w:rStyle w:val="tlid-translation"/>
          <w:rFonts w:asciiTheme="minorHAnsi" w:hAnsiTheme="minorHAnsi" w:cstheme="minorHAnsi"/>
        </w:rPr>
      </w:pPr>
      <w:r w:rsidRPr="00B9002C">
        <w:rPr>
          <w:rStyle w:val="tlid-translation"/>
          <w:rFonts w:asciiTheme="minorHAnsi" w:hAnsiTheme="minorHAnsi" w:cstheme="minorHAnsi"/>
        </w:rPr>
        <w:t xml:space="preserve">AS TREV-2 Grupp on seisukohal, et </w:t>
      </w:r>
      <w:r>
        <w:rPr>
          <w:rStyle w:val="tlid-translation"/>
          <w:rFonts w:asciiTheme="minorHAnsi" w:hAnsiTheme="minorHAnsi" w:cstheme="minorHAnsi"/>
        </w:rPr>
        <w:t xml:space="preserve">sõjategevus </w:t>
      </w:r>
      <w:r w:rsidR="005A3ADC">
        <w:rPr>
          <w:rStyle w:val="tlid-translation"/>
          <w:rFonts w:asciiTheme="minorHAnsi" w:hAnsiTheme="minorHAnsi" w:cstheme="minorHAnsi"/>
        </w:rPr>
        <w:t>nimetaud regioonis</w:t>
      </w:r>
      <w:r>
        <w:rPr>
          <w:rStyle w:val="tlid-translation"/>
          <w:rFonts w:asciiTheme="minorHAnsi" w:hAnsiTheme="minorHAnsi" w:cstheme="minorHAnsi"/>
        </w:rPr>
        <w:t xml:space="preserve"> </w:t>
      </w:r>
      <w:r w:rsidRPr="00B9002C">
        <w:rPr>
          <w:rStyle w:val="tlid-translation"/>
          <w:rFonts w:asciiTheme="minorHAnsi" w:hAnsiTheme="minorHAnsi" w:cstheme="minorHAnsi"/>
        </w:rPr>
        <w:t xml:space="preserve">on AS-i TREV-2 Grupp ja </w:t>
      </w:r>
      <w:r>
        <w:rPr>
          <w:rStyle w:val="tlid-translation"/>
          <w:rFonts w:asciiTheme="minorHAnsi" w:hAnsiTheme="minorHAnsi" w:cstheme="minorHAnsi"/>
        </w:rPr>
        <w:t>Transpordiameti</w:t>
      </w:r>
      <w:r w:rsidRPr="00B9002C">
        <w:rPr>
          <w:rStyle w:val="tlid-translation"/>
          <w:rFonts w:asciiTheme="minorHAnsi" w:hAnsiTheme="minorHAnsi" w:cstheme="minorHAnsi"/>
        </w:rPr>
        <w:t xml:space="preserve"> vahel sõlmitud lepingu </w:t>
      </w:r>
      <w:r w:rsidRPr="002A2D5B">
        <w:rPr>
          <w:rStyle w:val="tlid-translation"/>
          <w:rFonts w:asciiTheme="minorHAnsi" w:hAnsiTheme="minorHAnsi" w:cstheme="minorHAnsi"/>
        </w:rPr>
        <w:t xml:space="preserve">nr </w:t>
      </w:r>
      <w:r w:rsidR="00B7590C">
        <w:rPr>
          <w:rStyle w:val="tlid-translation"/>
          <w:rFonts w:asciiTheme="minorHAnsi" w:hAnsiTheme="minorHAnsi" w:cstheme="minorHAnsi"/>
        </w:rPr>
        <w:t>3</w:t>
      </w:r>
      <w:r w:rsidR="00B7590C" w:rsidRPr="00B7590C">
        <w:rPr>
          <w:rStyle w:val="tlid-translation"/>
          <w:rFonts w:asciiTheme="minorHAnsi" w:hAnsiTheme="minorHAnsi" w:cstheme="minorHAnsi"/>
        </w:rPr>
        <w:t>.2-3/26/382-1</w:t>
      </w:r>
      <w:r w:rsidR="0089168F">
        <w:rPr>
          <w:rStyle w:val="tlid-translation"/>
          <w:rFonts w:asciiTheme="minorHAnsi" w:hAnsiTheme="minorHAnsi" w:cstheme="minorHAnsi"/>
        </w:rPr>
        <w:t xml:space="preserve"> „</w:t>
      </w:r>
      <w:r w:rsidR="0089168F" w:rsidRPr="0089168F">
        <w:rPr>
          <w:rStyle w:val="tlid-translation"/>
          <w:rFonts w:asciiTheme="minorHAnsi" w:hAnsiTheme="minorHAnsi" w:cstheme="minorHAnsi"/>
        </w:rPr>
        <w:t>pindamistööd Valga ja Võru maakonnas 2026</w:t>
      </w:r>
      <w:r w:rsidR="0089168F">
        <w:rPr>
          <w:rStyle w:val="tlid-translation"/>
          <w:rFonts w:asciiTheme="minorHAnsi" w:hAnsiTheme="minorHAnsi" w:cstheme="minorHAnsi"/>
        </w:rPr>
        <w:t>“</w:t>
      </w:r>
      <w:r w:rsidR="0089168F" w:rsidRPr="0089168F">
        <w:rPr>
          <w:rStyle w:val="tlid-translation"/>
          <w:rFonts w:asciiTheme="minorHAnsi" w:hAnsiTheme="minorHAnsi" w:cstheme="minorHAnsi"/>
        </w:rPr>
        <w:t xml:space="preserve"> </w:t>
      </w:r>
      <w:r w:rsidR="00B7590C">
        <w:rPr>
          <w:rStyle w:val="tlid-translation"/>
          <w:rFonts w:asciiTheme="minorHAnsi" w:hAnsiTheme="minorHAnsi" w:cstheme="minorHAnsi"/>
        </w:rPr>
        <w:t xml:space="preserve"> (hanke avamine 18.02.2026)</w:t>
      </w:r>
      <w:r w:rsidR="005A3ADC">
        <w:rPr>
          <w:rStyle w:val="tlid-translation"/>
          <w:rFonts w:asciiTheme="minorHAnsi" w:hAnsiTheme="minorHAnsi" w:cstheme="minorHAnsi"/>
        </w:rPr>
        <w:t xml:space="preserve"> </w:t>
      </w:r>
      <w:r w:rsidRPr="00B9002C">
        <w:rPr>
          <w:rStyle w:val="tlid-translation"/>
          <w:rFonts w:asciiTheme="minorHAnsi" w:hAnsiTheme="minorHAnsi" w:cstheme="minorHAnsi"/>
        </w:rPr>
        <w:t>mõistes vääramatu jõud.</w:t>
      </w:r>
    </w:p>
    <w:p w14:paraId="7BE6D63F" w14:textId="77777777" w:rsidR="0060087C" w:rsidRDefault="0060087C" w:rsidP="0060087C">
      <w:pPr>
        <w:pStyle w:val="NormalWeb"/>
        <w:jc w:val="both"/>
        <w:rPr>
          <w:rFonts w:asciiTheme="minorHAnsi" w:hAnsiTheme="minorHAnsi" w:cstheme="minorHAnsi"/>
          <w:sz w:val="22"/>
          <w:szCs w:val="22"/>
        </w:rPr>
      </w:pPr>
      <w:r w:rsidRPr="00B9002C">
        <w:rPr>
          <w:rFonts w:asciiTheme="minorHAnsi" w:hAnsiTheme="minorHAnsi" w:cstheme="minorHAnsi"/>
          <w:sz w:val="22"/>
          <w:szCs w:val="22"/>
        </w:rPr>
        <w:t>Vääramatu jõud on asjaolu, mida pool ei saanud mõjutada ja mõistlikkuse põhimõttest lähtudes ei saanud temalt oodata, et ta lepingu sõlmimise või lepinguvälise kohustuse tekkimise ajal selle asjaoluga arvestaks või seda väldiks või takistava asjaolu või selle tagajärje ületaks.</w:t>
      </w:r>
    </w:p>
    <w:p w14:paraId="3DE8007C" w14:textId="32140A9B" w:rsidR="0079144B" w:rsidRPr="0079144B" w:rsidRDefault="0079144B" w:rsidP="0079144B">
      <w:pPr>
        <w:pStyle w:val="NormalWeb"/>
        <w:jc w:val="both"/>
        <w:rPr>
          <w:rFonts w:asciiTheme="minorHAnsi" w:hAnsiTheme="minorHAnsi" w:cstheme="minorHAnsi"/>
          <w:sz w:val="22"/>
          <w:szCs w:val="22"/>
        </w:rPr>
      </w:pPr>
      <w:r w:rsidRPr="0079144B">
        <w:rPr>
          <w:rFonts w:asciiTheme="minorHAnsi" w:hAnsiTheme="minorHAnsi" w:cstheme="minorHAnsi"/>
          <w:sz w:val="22"/>
          <w:szCs w:val="22"/>
        </w:rPr>
        <w:t xml:space="preserve">Olukord </w:t>
      </w:r>
      <w:proofErr w:type="spellStart"/>
      <w:r w:rsidRPr="0079144B">
        <w:rPr>
          <w:rFonts w:asciiTheme="minorHAnsi" w:hAnsiTheme="minorHAnsi" w:cstheme="minorHAnsi"/>
          <w:sz w:val="22"/>
          <w:szCs w:val="22"/>
        </w:rPr>
        <w:t>Hormuzi</w:t>
      </w:r>
      <w:proofErr w:type="spellEnd"/>
      <w:r w:rsidRPr="0079144B">
        <w:rPr>
          <w:rFonts w:asciiTheme="minorHAnsi" w:hAnsiTheme="minorHAnsi" w:cstheme="minorHAnsi"/>
          <w:sz w:val="22"/>
          <w:szCs w:val="22"/>
        </w:rPr>
        <w:t xml:space="preserve"> väinas on prognooside kohaselt pikaajaline ning ilma riigipoolse sekkumiseta on ohus </w:t>
      </w:r>
      <w:r w:rsidR="00B7590C">
        <w:rPr>
          <w:rFonts w:asciiTheme="minorHAnsi" w:hAnsiTheme="minorHAnsi" w:cstheme="minorHAnsi"/>
          <w:sz w:val="22"/>
          <w:szCs w:val="22"/>
        </w:rPr>
        <w:t>teedeehituse sektori</w:t>
      </w:r>
      <w:r w:rsidRPr="0079144B">
        <w:rPr>
          <w:rFonts w:asciiTheme="minorHAnsi" w:hAnsiTheme="minorHAnsi" w:cstheme="minorHAnsi"/>
          <w:sz w:val="22"/>
          <w:szCs w:val="22"/>
        </w:rPr>
        <w:t xml:space="preserve"> jätkusuutlikkus.</w:t>
      </w:r>
    </w:p>
    <w:p w14:paraId="4FE4EDD8" w14:textId="77777777" w:rsidR="0060087C" w:rsidRPr="003D247D" w:rsidRDefault="0060087C" w:rsidP="0060087C">
      <w:pPr>
        <w:pStyle w:val="NormalWeb"/>
        <w:jc w:val="both"/>
        <w:rPr>
          <w:rStyle w:val="tlid-translation"/>
          <w:rFonts w:asciiTheme="minorHAnsi" w:hAnsiTheme="minorHAnsi" w:cstheme="minorHAnsi"/>
          <w:sz w:val="22"/>
          <w:szCs w:val="22"/>
        </w:rPr>
      </w:pPr>
      <w:r w:rsidRPr="0043223E">
        <w:rPr>
          <w:rStyle w:val="tlid-translation"/>
          <w:rFonts w:asciiTheme="minorHAnsi" w:hAnsiTheme="minorHAnsi" w:cstheme="minorHAnsi"/>
          <w:sz w:val="22"/>
          <w:szCs w:val="22"/>
        </w:rPr>
        <w:t xml:space="preserve">AS TREV-2 Grupp kasutab võimalust küsida Tellija käest sisendite (materjalid, kütused) hinnatõusu kompenseerimist  vääramatu </w:t>
      </w:r>
      <w:r w:rsidRPr="003D247D">
        <w:rPr>
          <w:rStyle w:val="tlid-translation"/>
          <w:rFonts w:asciiTheme="minorHAnsi" w:hAnsiTheme="minorHAnsi" w:cstheme="minorHAnsi"/>
          <w:sz w:val="22"/>
          <w:szCs w:val="22"/>
        </w:rPr>
        <w:t>jõu tõttu. AS TREV-2 Grupp teeb endast kõik oleneva, et kohandada oma kohuste täitmist muutunud tingimustega.</w:t>
      </w:r>
    </w:p>
    <w:p w14:paraId="1E842DFC" w14:textId="404F25CB" w:rsidR="0060087C" w:rsidRDefault="0060087C" w:rsidP="0079144B">
      <w:pPr>
        <w:pStyle w:val="NormalWeb"/>
        <w:jc w:val="both"/>
        <w:rPr>
          <w:rFonts w:asciiTheme="minorHAnsi" w:hAnsiTheme="minorHAnsi" w:cstheme="minorHAnsi"/>
          <w:sz w:val="22"/>
          <w:szCs w:val="22"/>
        </w:rPr>
      </w:pPr>
      <w:r>
        <w:rPr>
          <w:rFonts w:asciiTheme="minorHAnsi" w:hAnsiTheme="minorHAnsi" w:cstheme="minorHAnsi"/>
          <w:sz w:val="22"/>
          <w:szCs w:val="22"/>
        </w:rPr>
        <w:t>Kütuste hinnatõusu mõju vaadeldaks kuude lõikes vastavalt reaalsete kütuste hindadele ja kasutatud kogustele.</w:t>
      </w:r>
    </w:p>
    <w:p w14:paraId="152321AA" w14:textId="33307FD0" w:rsidR="0060087C" w:rsidRPr="0060087C" w:rsidRDefault="0079144B" w:rsidP="0060087C">
      <w:pPr>
        <w:pStyle w:val="NormalWeb"/>
        <w:jc w:val="both"/>
        <w:rPr>
          <w:rFonts w:asciiTheme="minorHAnsi" w:hAnsiTheme="minorHAnsi" w:cstheme="minorHAnsi"/>
          <w:sz w:val="22"/>
          <w:szCs w:val="22"/>
        </w:rPr>
      </w:pPr>
      <w:r w:rsidRPr="0079144B">
        <w:rPr>
          <w:rFonts w:asciiTheme="minorHAnsi" w:hAnsiTheme="minorHAnsi" w:cstheme="minorHAnsi"/>
          <w:sz w:val="22"/>
          <w:szCs w:val="22"/>
        </w:rPr>
        <w:t>Oleme valmis esitama täpsemad kalkulatsioonid kütusekulu tõusu ja selle mõju kohta meie teenuste omahinnale.</w:t>
      </w:r>
    </w:p>
    <w:p w14:paraId="1A900D4E" w14:textId="77777777" w:rsidR="000D70E1" w:rsidRDefault="000D70E1" w:rsidP="000D70E1">
      <w:pPr>
        <w:rPr>
          <w:rFonts w:asciiTheme="minorHAnsi" w:hAnsiTheme="minorHAnsi" w:cstheme="minorHAnsi"/>
        </w:rPr>
      </w:pPr>
    </w:p>
    <w:p w14:paraId="4FB6A636" w14:textId="77777777" w:rsidR="00894E86" w:rsidRPr="00EC3EFC" w:rsidRDefault="00894E86" w:rsidP="000D70E1">
      <w:pPr>
        <w:rPr>
          <w:rFonts w:asciiTheme="minorHAnsi" w:hAnsiTheme="minorHAnsi" w:cstheme="minorHAnsi"/>
        </w:rPr>
      </w:pPr>
    </w:p>
    <w:p w14:paraId="235B2C53" w14:textId="07686D86" w:rsidR="000D70E1" w:rsidRPr="00EC3EFC" w:rsidRDefault="000D70E1" w:rsidP="000D70E1">
      <w:pPr>
        <w:rPr>
          <w:rFonts w:asciiTheme="minorHAnsi" w:hAnsiTheme="minorHAnsi" w:cstheme="minorHAnsi"/>
        </w:rPr>
      </w:pPr>
      <w:r w:rsidRPr="00EC3EFC">
        <w:rPr>
          <w:rFonts w:asciiTheme="minorHAnsi" w:hAnsiTheme="minorHAnsi" w:cstheme="minorHAnsi"/>
        </w:rPr>
        <w:t>L</w:t>
      </w:r>
      <w:r w:rsidR="00B7590C">
        <w:rPr>
          <w:rFonts w:asciiTheme="minorHAnsi" w:hAnsiTheme="minorHAnsi" w:cstheme="minorHAnsi"/>
        </w:rPr>
        <w:t>ugupidamisega</w:t>
      </w:r>
    </w:p>
    <w:p w14:paraId="5F9C25A2" w14:textId="77777777" w:rsidR="000D70E1" w:rsidRPr="00EC3EFC" w:rsidRDefault="000D70E1" w:rsidP="000D70E1">
      <w:pPr>
        <w:rPr>
          <w:rFonts w:asciiTheme="minorHAnsi" w:hAnsiTheme="minorHAnsi" w:cstheme="minorHAnsi"/>
        </w:rPr>
      </w:pPr>
    </w:p>
    <w:p w14:paraId="2F17BF91" w14:textId="1A0664D9" w:rsidR="00F90873" w:rsidRDefault="00B7590C" w:rsidP="000D70E1">
      <w:pPr>
        <w:rPr>
          <w:rFonts w:asciiTheme="minorHAnsi" w:hAnsiTheme="minorHAnsi" w:cstheme="minorHAnsi"/>
        </w:rPr>
      </w:pPr>
      <w:r>
        <w:rPr>
          <w:rFonts w:asciiTheme="minorHAnsi" w:hAnsiTheme="minorHAnsi" w:cstheme="minorHAnsi"/>
        </w:rPr>
        <w:t>Margus Tammekivi</w:t>
      </w:r>
    </w:p>
    <w:p w14:paraId="73FF00BF" w14:textId="2962A62C" w:rsidR="00B7590C" w:rsidRPr="0060087C" w:rsidRDefault="00B7590C" w:rsidP="000D70E1">
      <w:pPr>
        <w:rPr>
          <w:rFonts w:asciiTheme="minorHAnsi" w:hAnsiTheme="minorHAnsi" w:cstheme="minorHAnsi"/>
        </w:rPr>
      </w:pPr>
      <w:r>
        <w:rPr>
          <w:rFonts w:asciiTheme="minorHAnsi" w:hAnsiTheme="minorHAnsi" w:cstheme="minorHAnsi"/>
        </w:rPr>
        <w:t>Pindamise üksuse juht</w:t>
      </w:r>
    </w:p>
    <w:sectPr w:rsidR="00B7590C" w:rsidRPr="0060087C" w:rsidSect="0004016F">
      <w:headerReference w:type="default" r:id="rId12"/>
      <w:footerReference w:type="default" r:id="rId13"/>
      <w:footnotePr>
        <w:pos w:val="beneathText"/>
      </w:footnotePr>
      <w:pgSz w:w="11905" w:h="16837" w:code="9"/>
      <w:pgMar w:top="1985" w:right="1134" w:bottom="1418" w:left="1418" w:header="397" w:footer="283" w:gutter="0"/>
      <w:cols w:space="708"/>
      <w:docGrid w:linePitch="36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0672D0" w14:textId="77777777" w:rsidR="000C405E" w:rsidRDefault="000C405E">
      <w:r>
        <w:separator/>
      </w:r>
    </w:p>
  </w:endnote>
  <w:endnote w:type="continuationSeparator" w:id="0">
    <w:p w14:paraId="39B1DEE2" w14:textId="77777777" w:rsidR="000C405E" w:rsidRDefault="000C405E">
      <w:r>
        <w:continuationSeparator/>
      </w:r>
    </w:p>
  </w:endnote>
  <w:endnote w:type="continuationNotice" w:id="1">
    <w:p w14:paraId="295F5E0B" w14:textId="77777777" w:rsidR="000C405E" w:rsidRDefault="000C40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rutiger">
    <w:altName w:val="Times New Roman"/>
    <w:charset w:val="00"/>
    <w:family w:val="auto"/>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419C0" w14:textId="30AC64A7" w:rsidR="005E3607" w:rsidRPr="00554D86" w:rsidRDefault="000C405E">
    <w:pPr>
      <w:pStyle w:val="Footer"/>
      <w:rPr>
        <w:rFonts w:asciiTheme="minorHAnsi" w:hAnsiTheme="minorHAnsi"/>
        <w:i/>
        <w:iCs/>
        <w:sz w:val="18"/>
        <w:szCs w:val="18"/>
      </w:rPr>
    </w:pPr>
    <w:r>
      <w:rPr>
        <w:rFonts w:asciiTheme="minorHAnsi" w:hAnsiTheme="minorHAnsi"/>
        <w:i/>
        <w:iCs/>
        <w:sz w:val="18"/>
        <w:szCs w:val="18"/>
      </w:rPr>
      <w:pict w14:anchorId="08930DD1">
        <v:rect id="_x0000_i1025" style="width:0;height:1.5pt" o:hralign="center" o:hrstd="t" o:hr="t" fillcolor="#a0a0a0" stroked="f"/>
      </w:pict>
    </w:r>
  </w:p>
  <w:tbl>
    <w:tblPr>
      <w:tblW w:w="5000" w:type="pct"/>
      <w:tblLook w:val="0000" w:firstRow="0" w:lastRow="0" w:firstColumn="0" w:lastColumn="0" w:noHBand="0" w:noVBand="0"/>
    </w:tblPr>
    <w:tblGrid>
      <w:gridCol w:w="2410"/>
      <w:gridCol w:w="2268"/>
      <w:gridCol w:w="2698"/>
      <w:gridCol w:w="1977"/>
    </w:tblGrid>
    <w:tr w:rsidR="00AE07DA" w:rsidRPr="00554D86" w14:paraId="646890A2" w14:textId="77777777" w:rsidTr="618F890A">
      <w:trPr>
        <w:trHeight w:val="845"/>
      </w:trPr>
      <w:tc>
        <w:tcPr>
          <w:tcW w:w="1288" w:type="pct"/>
        </w:tcPr>
        <w:p w14:paraId="765CC2BF" w14:textId="75F6BAFE" w:rsidR="005E3607" w:rsidRPr="00554D86" w:rsidRDefault="00AE07DA" w:rsidP="00726438">
          <w:pPr>
            <w:pStyle w:val="Footer"/>
            <w:rPr>
              <w:rFonts w:asciiTheme="minorHAnsi" w:hAnsiTheme="minorHAnsi"/>
              <w:iCs/>
              <w:sz w:val="18"/>
              <w:szCs w:val="18"/>
            </w:rPr>
          </w:pPr>
          <w:r w:rsidRPr="00AE07DA">
            <w:rPr>
              <w:rFonts w:asciiTheme="minorHAnsi" w:hAnsiTheme="minorHAnsi"/>
              <w:iCs/>
              <w:noProof/>
              <w:sz w:val="18"/>
              <w:szCs w:val="18"/>
            </w:rPr>
            <w:drawing>
              <wp:inline distT="0" distB="0" distL="0" distR="0" wp14:anchorId="157098AA" wp14:editId="23466A20">
                <wp:extent cx="1285875" cy="473042"/>
                <wp:effectExtent l="0" t="0" r="0" b="3810"/>
                <wp:docPr id="590410975"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0410975" name=""/>
                        <pic:cNvPicPr/>
                      </pic:nvPicPr>
                      <pic:blipFill>
                        <a:blip r:embed="rId1"/>
                        <a:stretch>
                          <a:fillRect/>
                        </a:stretch>
                      </pic:blipFill>
                      <pic:spPr>
                        <a:xfrm>
                          <a:off x="0" y="0"/>
                          <a:ext cx="1316294" cy="484232"/>
                        </a:xfrm>
                        <a:prstGeom prst="rect">
                          <a:avLst/>
                        </a:prstGeom>
                      </pic:spPr>
                    </pic:pic>
                  </a:graphicData>
                </a:graphic>
              </wp:inline>
            </w:drawing>
          </w:r>
        </w:p>
      </w:tc>
      <w:tc>
        <w:tcPr>
          <w:tcW w:w="1212" w:type="pct"/>
        </w:tcPr>
        <w:p w14:paraId="5FA81E15" w14:textId="77777777" w:rsidR="005E3607" w:rsidRPr="00554D86" w:rsidRDefault="005E3607" w:rsidP="00441EA8">
          <w:pPr>
            <w:pStyle w:val="Footer"/>
            <w:snapToGrid w:val="0"/>
            <w:rPr>
              <w:rFonts w:asciiTheme="minorHAnsi" w:hAnsiTheme="minorHAnsi"/>
              <w:b/>
              <w:bCs/>
              <w:iCs/>
              <w:sz w:val="18"/>
              <w:szCs w:val="18"/>
            </w:rPr>
          </w:pPr>
          <w:r w:rsidRPr="00554D86">
            <w:rPr>
              <w:rFonts w:asciiTheme="minorHAnsi" w:hAnsiTheme="minorHAnsi"/>
              <w:b/>
              <w:bCs/>
              <w:iCs/>
              <w:sz w:val="18"/>
              <w:szCs w:val="18"/>
            </w:rPr>
            <w:t>AS TREV-2 Grupp</w:t>
          </w:r>
        </w:p>
        <w:p w14:paraId="4F96FFD8" w14:textId="77777777" w:rsidR="005E3607" w:rsidRPr="00554D86" w:rsidRDefault="005E3607" w:rsidP="00441EA8">
          <w:pPr>
            <w:pStyle w:val="Footer"/>
            <w:rPr>
              <w:rFonts w:asciiTheme="minorHAnsi" w:hAnsiTheme="minorHAnsi"/>
              <w:iCs/>
              <w:sz w:val="18"/>
              <w:szCs w:val="18"/>
            </w:rPr>
          </w:pPr>
          <w:r w:rsidRPr="00554D86">
            <w:rPr>
              <w:rFonts w:asciiTheme="minorHAnsi" w:hAnsiTheme="minorHAnsi"/>
              <w:iCs/>
              <w:sz w:val="18"/>
              <w:szCs w:val="18"/>
            </w:rPr>
            <w:t>Registrikood 10047362</w:t>
          </w:r>
        </w:p>
        <w:p w14:paraId="6EE1D0BE" w14:textId="77777777" w:rsidR="005E3607" w:rsidRPr="00554D86" w:rsidRDefault="005E3607" w:rsidP="00441EA8">
          <w:pPr>
            <w:pStyle w:val="Footer"/>
            <w:rPr>
              <w:rFonts w:asciiTheme="minorHAnsi" w:hAnsiTheme="minorHAnsi"/>
              <w:iCs/>
              <w:sz w:val="18"/>
              <w:szCs w:val="18"/>
            </w:rPr>
          </w:pPr>
          <w:r w:rsidRPr="00554D86">
            <w:rPr>
              <w:rFonts w:asciiTheme="minorHAnsi" w:hAnsiTheme="minorHAnsi"/>
              <w:iCs/>
              <w:sz w:val="18"/>
              <w:szCs w:val="18"/>
            </w:rPr>
            <w:t>KMKR EE100280335</w:t>
          </w:r>
        </w:p>
      </w:tc>
      <w:tc>
        <w:tcPr>
          <w:tcW w:w="1442" w:type="pct"/>
        </w:tcPr>
        <w:p w14:paraId="6811E99B" w14:textId="145DCB4D" w:rsidR="005E3607" w:rsidRDefault="007A110A" w:rsidP="00FA09DB">
          <w:pPr>
            <w:snapToGrid w:val="0"/>
            <w:rPr>
              <w:rFonts w:asciiTheme="minorHAnsi" w:hAnsiTheme="minorHAnsi"/>
              <w:iCs/>
              <w:sz w:val="18"/>
              <w:szCs w:val="18"/>
            </w:rPr>
          </w:pPr>
          <w:r>
            <w:rPr>
              <w:rFonts w:asciiTheme="minorHAnsi" w:hAnsiTheme="minorHAnsi"/>
              <w:iCs/>
              <w:sz w:val="18"/>
              <w:szCs w:val="18"/>
            </w:rPr>
            <w:t xml:space="preserve">Mäealuse tn </w:t>
          </w:r>
          <w:r w:rsidR="005E3607">
            <w:rPr>
              <w:rFonts w:asciiTheme="minorHAnsi" w:hAnsiTheme="minorHAnsi"/>
              <w:iCs/>
              <w:sz w:val="18"/>
              <w:szCs w:val="18"/>
            </w:rPr>
            <w:t>2</w:t>
          </w:r>
          <w:r>
            <w:rPr>
              <w:rFonts w:asciiTheme="minorHAnsi" w:hAnsiTheme="minorHAnsi"/>
              <w:iCs/>
              <w:sz w:val="18"/>
              <w:szCs w:val="18"/>
            </w:rPr>
            <w:t>/4</w:t>
          </w:r>
          <w:r w:rsidR="005E3607">
            <w:rPr>
              <w:rFonts w:asciiTheme="minorHAnsi" w:hAnsiTheme="minorHAnsi"/>
              <w:iCs/>
              <w:sz w:val="18"/>
              <w:szCs w:val="18"/>
            </w:rPr>
            <w:t xml:space="preserve">, </w:t>
          </w:r>
          <w:r>
            <w:rPr>
              <w:rFonts w:asciiTheme="minorHAnsi" w:hAnsiTheme="minorHAnsi"/>
              <w:iCs/>
              <w:sz w:val="18"/>
              <w:szCs w:val="18"/>
            </w:rPr>
            <w:t>12618</w:t>
          </w:r>
          <w:r w:rsidR="005E3607">
            <w:rPr>
              <w:rFonts w:asciiTheme="minorHAnsi" w:hAnsiTheme="minorHAnsi"/>
              <w:iCs/>
              <w:sz w:val="18"/>
              <w:szCs w:val="18"/>
            </w:rPr>
            <w:t xml:space="preserve"> Tallinn</w:t>
          </w:r>
        </w:p>
        <w:p w14:paraId="123BBE65" w14:textId="77777777" w:rsidR="005E3607" w:rsidRDefault="005E3607" w:rsidP="00441EA8">
          <w:pPr>
            <w:snapToGrid w:val="0"/>
            <w:rPr>
              <w:rFonts w:asciiTheme="minorHAnsi" w:hAnsiTheme="minorHAnsi"/>
              <w:iCs/>
              <w:sz w:val="18"/>
              <w:szCs w:val="18"/>
            </w:rPr>
          </w:pPr>
          <w:r w:rsidRPr="00554D86">
            <w:rPr>
              <w:rFonts w:asciiTheme="minorHAnsi" w:hAnsiTheme="minorHAnsi"/>
              <w:iCs/>
              <w:sz w:val="18"/>
              <w:szCs w:val="18"/>
            </w:rPr>
            <w:t xml:space="preserve">www.trev2.ee </w:t>
          </w:r>
        </w:p>
        <w:p w14:paraId="1903EF6D" w14:textId="47C4CD2F" w:rsidR="005E3607" w:rsidRPr="00554D86" w:rsidRDefault="005E3607" w:rsidP="00441EA8">
          <w:pPr>
            <w:snapToGrid w:val="0"/>
            <w:rPr>
              <w:rFonts w:asciiTheme="minorHAnsi" w:hAnsiTheme="minorHAnsi"/>
              <w:iCs/>
              <w:sz w:val="18"/>
              <w:szCs w:val="18"/>
            </w:rPr>
          </w:pPr>
        </w:p>
      </w:tc>
      <w:tc>
        <w:tcPr>
          <w:tcW w:w="1057" w:type="pct"/>
        </w:tcPr>
        <w:p w14:paraId="42FBA8DE" w14:textId="2DE80616" w:rsidR="005E3607" w:rsidRDefault="005E3607" w:rsidP="00011C5B">
          <w:pPr>
            <w:pStyle w:val="Footer"/>
            <w:snapToGrid w:val="0"/>
            <w:rPr>
              <w:rFonts w:asciiTheme="minorHAnsi" w:hAnsiTheme="minorHAnsi"/>
              <w:iCs/>
              <w:sz w:val="18"/>
              <w:szCs w:val="18"/>
            </w:rPr>
          </w:pPr>
          <w:r>
            <w:rPr>
              <w:rFonts w:asciiTheme="minorHAnsi" w:hAnsiTheme="minorHAnsi"/>
              <w:iCs/>
              <w:sz w:val="18"/>
              <w:szCs w:val="18"/>
            </w:rPr>
            <w:t>Telefon: +372 677 6500</w:t>
          </w:r>
        </w:p>
        <w:p w14:paraId="14BF5832" w14:textId="262E8F0C" w:rsidR="005E3607" w:rsidRDefault="005E3607" w:rsidP="00441EA8">
          <w:pPr>
            <w:pStyle w:val="Footer"/>
            <w:snapToGrid w:val="0"/>
            <w:rPr>
              <w:rFonts w:asciiTheme="minorHAnsi" w:hAnsiTheme="minorHAnsi"/>
              <w:iCs/>
              <w:sz w:val="18"/>
              <w:szCs w:val="18"/>
            </w:rPr>
          </w:pPr>
          <w:r>
            <w:rPr>
              <w:rFonts w:asciiTheme="minorHAnsi" w:hAnsiTheme="minorHAnsi"/>
              <w:iCs/>
              <w:sz w:val="18"/>
              <w:szCs w:val="18"/>
            </w:rPr>
            <w:t xml:space="preserve">E-post: </w:t>
          </w:r>
          <w:r w:rsidRPr="00554D86">
            <w:rPr>
              <w:rFonts w:asciiTheme="minorHAnsi" w:hAnsiTheme="minorHAnsi"/>
              <w:iCs/>
              <w:sz w:val="18"/>
              <w:szCs w:val="18"/>
            </w:rPr>
            <w:t>trev2@trev2.ee</w:t>
          </w:r>
          <w:r>
            <w:rPr>
              <w:rFonts w:asciiTheme="minorHAnsi" w:hAnsiTheme="minorHAnsi"/>
              <w:iCs/>
              <w:sz w:val="18"/>
              <w:szCs w:val="18"/>
            </w:rPr>
            <w:t xml:space="preserve"> </w:t>
          </w:r>
        </w:p>
        <w:p w14:paraId="224FA48E" w14:textId="5D0E3F55" w:rsidR="005E3607" w:rsidRPr="00554D86" w:rsidRDefault="005E3607" w:rsidP="00011C5B">
          <w:pPr>
            <w:pStyle w:val="Footer"/>
            <w:snapToGrid w:val="0"/>
            <w:rPr>
              <w:rFonts w:asciiTheme="minorHAnsi" w:hAnsiTheme="minorHAnsi"/>
              <w:iCs/>
              <w:sz w:val="18"/>
              <w:szCs w:val="18"/>
            </w:rPr>
          </w:pPr>
        </w:p>
      </w:tc>
    </w:tr>
  </w:tbl>
  <w:p w14:paraId="1A8187C5" w14:textId="77777777" w:rsidR="005E3607" w:rsidRPr="00554D86" w:rsidRDefault="005E3607" w:rsidP="0004016F">
    <w:pPr>
      <w:pStyle w:val="Footer"/>
      <w:rPr>
        <w:rFonts w:asciiTheme="minorHAnsi" w:hAnsiTheme="minorHAnsi"/>
        <w:i/>
        <w:i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0129FC" w14:textId="77777777" w:rsidR="000C405E" w:rsidRDefault="000C405E">
      <w:r>
        <w:separator/>
      </w:r>
    </w:p>
  </w:footnote>
  <w:footnote w:type="continuationSeparator" w:id="0">
    <w:p w14:paraId="248B74B9" w14:textId="77777777" w:rsidR="000C405E" w:rsidRDefault="000C405E">
      <w:r>
        <w:continuationSeparator/>
      </w:r>
    </w:p>
  </w:footnote>
  <w:footnote w:type="continuationNotice" w:id="1">
    <w:p w14:paraId="2D6D3F50" w14:textId="77777777" w:rsidR="000C405E" w:rsidRDefault="000C405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43BD1" w14:textId="77777777" w:rsidR="005E3607" w:rsidRDefault="005E3607" w:rsidP="006B6B20">
    <w:pPr>
      <w:pStyle w:val="Header"/>
      <w:ind w:right="-399"/>
      <w:jc w:val="right"/>
    </w:pPr>
    <w:r>
      <w:rPr>
        <w:noProof/>
        <w:lang w:eastAsia="et-EE"/>
      </w:rPr>
      <w:drawing>
        <wp:anchor distT="0" distB="0" distL="114300" distR="114300" simplePos="0" relativeHeight="251658240" behindDoc="1" locked="0" layoutInCell="1" allowOverlap="1" wp14:anchorId="20723596" wp14:editId="587E83CC">
          <wp:simplePos x="0" y="0"/>
          <wp:positionH relativeFrom="column">
            <wp:posOffset>3063240</wp:posOffset>
          </wp:positionH>
          <wp:positionV relativeFrom="paragraph">
            <wp:posOffset>-252095</wp:posOffset>
          </wp:positionV>
          <wp:extent cx="3596005" cy="788035"/>
          <wp:effectExtent l="0" t="0" r="4445" b="0"/>
          <wp:wrapTight wrapText="bothSides">
            <wp:wrapPolygon edited="0">
              <wp:start x="0" y="0"/>
              <wp:lineTo x="0" y="20886"/>
              <wp:lineTo x="21512" y="20886"/>
              <wp:lineTo x="2151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EV2_Grupp"/>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3596005" cy="78803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5830745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200"/>
  <w:drawingGridVerticalSpacing w:val="0"/>
  <w:displayHorizontalDrawingGridEvery w:val="0"/>
  <w:displayVerticalDrawingGridEvery w:val="0"/>
  <w:characterSpacingControl w:val="doNotCompress"/>
  <w:hdrShapeDefaults>
    <o:shapedefaults v:ext="edit" spidmax="2050"/>
  </w:hdrShapeDefaults>
  <w:footnotePr>
    <w:pos w:val="beneathText"/>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4956"/>
    <w:rsid w:val="000058C6"/>
    <w:rsid w:val="00011C5B"/>
    <w:rsid w:val="0004016F"/>
    <w:rsid w:val="0006175E"/>
    <w:rsid w:val="00082C1C"/>
    <w:rsid w:val="00091F11"/>
    <w:rsid w:val="000C405E"/>
    <w:rsid w:val="000D70E1"/>
    <w:rsid w:val="00124956"/>
    <w:rsid w:val="00142467"/>
    <w:rsid w:val="00150160"/>
    <w:rsid w:val="00186DEB"/>
    <w:rsid w:val="001969A7"/>
    <w:rsid w:val="001A539E"/>
    <w:rsid w:val="001B2A23"/>
    <w:rsid w:val="00222E30"/>
    <w:rsid w:val="0024070E"/>
    <w:rsid w:val="00266385"/>
    <w:rsid w:val="002955CD"/>
    <w:rsid w:val="002B6847"/>
    <w:rsid w:val="002C1FC6"/>
    <w:rsid w:val="002E69B1"/>
    <w:rsid w:val="0031184E"/>
    <w:rsid w:val="00370B7B"/>
    <w:rsid w:val="003E0238"/>
    <w:rsid w:val="004414E9"/>
    <w:rsid w:val="00441EA8"/>
    <w:rsid w:val="004503CA"/>
    <w:rsid w:val="00493F24"/>
    <w:rsid w:val="004E3812"/>
    <w:rsid w:val="004E3F8D"/>
    <w:rsid w:val="00554D86"/>
    <w:rsid w:val="005A3ADC"/>
    <w:rsid w:val="005E3607"/>
    <w:rsid w:val="0060087C"/>
    <w:rsid w:val="00614BC4"/>
    <w:rsid w:val="006545C6"/>
    <w:rsid w:val="0067714E"/>
    <w:rsid w:val="006869A0"/>
    <w:rsid w:val="006B6B20"/>
    <w:rsid w:val="006F71B5"/>
    <w:rsid w:val="00726438"/>
    <w:rsid w:val="0076796B"/>
    <w:rsid w:val="0079144B"/>
    <w:rsid w:val="007A110A"/>
    <w:rsid w:val="008542F0"/>
    <w:rsid w:val="0089168F"/>
    <w:rsid w:val="00894E86"/>
    <w:rsid w:val="008F700C"/>
    <w:rsid w:val="00985476"/>
    <w:rsid w:val="009B4825"/>
    <w:rsid w:val="009B52A0"/>
    <w:rsid w:val="009E50C7"/>
    <w:rsid w:val="00A05454"/>
    <w:rsid w:val="00A15EA9"/>
    <w:rsid w:val="00A205ED"/>
    <w:rsid w:val="00A30FE9"/>
    <w:rsid w:val="00A43480"/>
    <w:rsid w:val="00AA3E85"/>
    <w:rsid w:val="00AB1851"/>
    <w:rsid w:val="00AE07DA"/>
    <w:rsid w:val="00AE0C81"/>
    <w:rsid w:val="00AE4DD3"/>
    <w:rsid w:val="00AE5144"/>
    <w:rsid w:val="00B7590C"/>
    <w:rsid w:val="00B84FF7"/>
    <w:rsid w:val="00BE71F2"/>
    <w:rsid w:val="00C30057"/>
    <w:rsid w:val="00CA2D2F"/>
    <w:rsid w:val="00CB3404"/>
    <w:rsid w:val="00CC2C31"/>
    <w:rsid w:val="00CE5277"/>
    <w:rsid w:val="00CF4836"/>
    <w:rsid w:val="00D00F33"/>
    <w:rsid w:val="00D43057"/>
    <w:rsid w:val="00D6510D"/>
    <w:rsid w:val="00D756D4"/>
    <w:rsid w:val="00DC36E8"/>
    <w:rsid w:val="00DC578D"/>
    <w:rsid w:val="00DE621B"/>
    <w:rsid w:val="00E021F7"/>
    <w:rsid w:val="00E256DD"/>
    <w:rsid w:val="00EB1147"/>
    <w:rsid w:val="00EC3EFC"/>
    <w:rsid w:val="00ED2647"/>
    <w:rsid w:val="00F6670A"/>
    <w:rsid w:val="00F90873"/>
    <w:rsid w:val="00F95848"/>
    <w:rsid w:val="00FA09DB"/>
    <w:rsid w:val="00FB6B7B"/>
    <w:rsid w:val="00FF1A91"/>
    <w:rsid w:val="00FF4D6F"/>
    <w:rsid w:val="618F890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837898"/>
  <w15:docId w15:val="{2BA3B81F-A3A8-4377-92BE-1C95F49EA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jc w:val="both"/>
    </w:pPr>
    <w:rPr>
      <w:rFonts w:ascii="Frutiger" w:hAnsi="Frutiger" w:cs="Frutiger"/>
      <w:sz w:val="22"/>
      <w:szCs w:val="22"/>
      <w:lang w:eastAsia="ar-SA"/>
    </w:rPr>
  </w:style>
  <w:style w:type="paragraph" w:styleId="Heading1">
    <w:name w:val="heading 1"/>
    <w:basedOn w:val="Heading"/>
    <w:next w:val="BodyText"/>
    <w:qFormat/>
    <w:pPr>
      <w:numPr>
        <w:numId w:val="1"/>
      </w:numPr>
      <w:outlineLvl w:val="0"/>
    </w:pPr>
    <w:rPr>
      <w:bCs/>
      <w:sz w:val="22"/>
      <w:szCs w:val="32"/>
    </w:rPr>
  </w:style>
  <w:style w:type="paragraph" w:styleId="Heading2">
    <w:name w:val="heading 2"/>
    <w:basedOn w:val="Heading"/>
    <w:next w:val="BodyText"/>
    <w:qFormat/>
    <w:pPr>
      <w:numPr>
        <w:ilvl w:val="1"/>
        <w:numId w:val="1"/>
      </w:numPr>
      <w:outlineLvl w:val="1"/>
    </w:pPr>
    <w:rPr>
      <w:bCs/>
      <w:i/>
      <w:iCs/>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sz w:val="20"/>
    </w:rPr>
  </w:style>
  <w:style w:type="paragraph" w:customStyle="1" w:styleId="Heading">
    <w:name w:val="Heading"/>
    <w:basedOn w:val="Normal"/>
    <w:next w:val="BodyText"/>
    <w:pPr>
      <w:keepNext/>
    </w:pPr>
    <w:rPr>
      <w:rFonts w:eastAsia="MS Mincho" w:cs="Tahoma"/>
      <w:b/>
      <w:sz w:val="24"/>
      <w:szCs w:val="28"/>
    </w:rPr>
  </w:style>
  <w:style w:type="paragraph" w:styleId="List">
    <w:name w:val="List"/>
    <w:basedOn w:val="BodyText"/>
    <w:rPr>
      <w:rFonts w:cs="Tahoma"/>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Caption">
    <w:name w:val="caption"/>
    <w:basedOn w:val="Normal"/>
    <w:qFormat/>
    <w:pPr>
      <w:suppressLineNumbers/>
      <w:spacing w:before="120" w:after="120"/>
    </w:pPr>
    <w:rPr>
      <w:rFonts w:cs="Tahoma"/>
      <w:i/>
      <w:iCs/>
      <w:sz w:val="24"/>
      <w:szCs w:val="24"/>
    </w:rPr>
  </w:style>
  <w:style w:type="paragraph" w:customStyle="1" w:styleId="Index">
    <w:name w:val="Index"/>
    <w:basedOn w:val="Normal"/>
    <w:pPr>
      <w:suppressLineNumbers/>
    </w:pPr>
    <w:rPr>
      <w:rFonts w:cs="Tahoma"/>
    </w:rPr>
  </w:style>
  <w:style w:type="paragraph" w:styleId="BalloonText">
    <w:name w:val="Balloon Text"/>
    <w:basedOn w:val="Normal"/>
    <w:link w:val="BalloonTextChar"/>
    <w:rsid w:val="009B4825"/>
    <w:rPr>
      <w:rFonts w:ascii="Tahoma" w:hAnsi="Tahoma" w:cs="Tahoma"/>
      <w:sz w:val="16"/>
      <w:szCs w:val="16"/>
    </w:rPr>
  </w:style>
  <w:style w:type="character" w:customStyle="1" w:styleId="BalloonTextChar">
    <w:name w:val="Balloon Text Char"/>
    <w:basedOn w:val="DefaultParagraphFont"/>
    <w:link w:val="BalloonText"/>
    <w:rsid w:val="009B4825"/>
    <w:rPr>
      <w:rFonts w:ascii="Tahoma" w:hAnsi="Tahoma" w:cs="Tahoma"/>
      <w:sz w:val="16"/>
      <w:szCs w:val="16"/>
      <w:lang w:eastAsia="ar-SA"/>
    </w:rPr>
  </w:style>
  <w:style w:type="character" w:styleId="Hyperlink">
    <w:name w:val="Hyperlink"/>
    <w:basedOn w:val="DefaultParagraphFont"/>
    <w:unhideWhenUsed/>
    <w:rsid w:val="00CF4836"/>
    <w:rPr>
      <w:color w:val="0000FF" w:themeColor="hyperlink"/>
      <w:u w:val="single"/>
    </w:rPr>
  </w:style>
  <w:style w:type="character" w:styleId="UnresolvedMention">
    <w:name w:val="Unresolved Mention"/>
    <w:basedOn w:val="DefaultParagraphFont"/>
    <w:uiPriority w:val="99"/>
    <w:semiHidden/>
    <w:unhideWhenUsed/>
    <w:rsid w:val="00CF4836"/>
    <w:rPr>
      <w:color w:val="605E5C"/>
      <w:shd w:val="clear" w:color="auto" w:fill="E1DFDD"/>
    </w:rPr>
  </w:style>
  <w:style w:type="character" w:customStyle="1" w:styleId="BodyTextChar">
    <w:name w:val="Body Text Char"/>
    <w:basedOn w:val="DefaultParagraphFont"/>
    <w:link w:val="BodyText"/>
    <w:rsid w:val="000D70E1"/>
    <w:rPr>
      <w:rFonts w:ascii="Frutiger" w:hAnsi="Frutiger" w:cs="Frutiger"/>
      <w:szCs w:val="22"/>
      <w:lang w:eastAsia="ar-SA"/>
    </w:rPr>
  </w:style>
  <w:style w:type="character" w:customStyle="1" w:styleId="tlid-translation">
    <w:name w:val="tlid-translation"/>
    <w:basedOn w:val="DefaultParagraphFont"/>
    <w:rsid w:val="0024070E"/>
  </w:style>
  <w:style w:type="paragraph" w:styleId="NormalWeb">
    <w:name w:val="Normal (Web)"/>
    <w:basedOn w:val="Normal"/>
    <w:uiPriority w:val="99"/>
    <w:unhideWhenUsed/>
    <w:rsid w:val="0024070E"/>
    <w:pPr>
      <w:suppressAutoHyphens w:val="0"/>
      <w:spacing w:before="100" w:beforeAutospacing="1" w:after="100" w:afterAutospacing="1"/>
      <w:jc w:val="left"/>
    </w:pPr>
    <w:rPr>
      <w:rFonts w:ascii="Times New Roman" w:hAnsi="Times New Roman" w:cs="Times New Roman"/>
      <w:sz w:val="24"/>
      <w:szCs w:val="24"/>
      <w:lang w:eastAsia="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4525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t.wikipedia.org/wiki/Venemaa_sissetung_Ukrainasse_(2022)"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dlc_DocId xmlns="3898b83c-f03c-4f9f-886c-ca8c7a002401">V7E4EJ3JPRXN-784798364-2301993</_dlc_DocId>
    <_dlc_DocIdUrl xmlns="3898b83c-f03c-4f9f-886c-ca8c7a002401">
      <Url>https://trev2.sharepoint.com/sites/Dokumendihoidla/_layouts/15/DocIdRedir.aspx?ID=V7E4EJ3JPRXN-784798364-2301993</Url>
      <Description>V7E4EJ3JPRXN-784798364-2301993</Description>
    </_dlc_DocIdUrl>
    <SharedWithUsers xmlns="3898b83c-f03c-4f9f-886c-ca8c7a002401">
      <UserInfo>
        <DisplayName/>
        <AccountId xsi:nil="true"/>
        <AccountType/>
      </UserInfo>
    </SharedWithUsers>
    <_dlc_DocIdPersistId xmlns="3898b83c-f03c-4f9f-886c-ca8c7a002401">false</_dlc_DocIdPersistId>
    <TaxCatchAll xmlns="3898b83c-f03c-4f9f-886c-ca8c7a002401" xsi:nil="true"/>
    <MediaLengthInSeconds xmlns="97dc32f3-2e50-4dbf-b539-8f038e7c9cb2" xsi:nil="true"/>
    <lcf76f155ced4ddcb4097134ff3c332f xmlns="97dc32f3-2e50-4dbf-b539-8f038e7c9cb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3D954EF11DDF048AB79600374F59DEE" ma:contentTypeVersion="13" ma:contentTypeDescription="Create a new document." ma:contentTypeScope="" ma:versionID="c5d6ee8a5eb677de963a2ae024c62ce9">
  <xsd:schema xmlns:xsd="http://www.w3.org/2001/XMLSchema" xmlns:xs="http://www.w3.org/2001/XMLSchema" xmlns:p="http://schemas.microsoft.com/office/2006/metadata/properties" xmlns:ns2="3898b83c-f03c-4f9f-886c-ca8c7a002401" xmlns:ns3="97dc32f3-2e50-4dbf-b539-8f038e7c9cb2" targetNamespace="http://schemas.microsoft.com/office/2006/metadata/properties" ma:root="true" ma:fieldsID="b193443d04613efa64d7e802f9a3bef2" ns2:_="" ns3:_="">
    <xsd:import namespace="3898b83c-f03c-4f9f-886c-ca8c7a002401"/>
    <xsd:import namespace="97dc32f3-2e50-4dbf-b539-8f038e7c9cb2"/>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LengthInSeconds" minOccurs="0"/>
                <xsd:element ref="ns3:MediaServiceLocation" minOccurs="0"/>
                <xsd:element ref="ns3:MediaServiceOCR" minOccurs="0"/>
                <xsd:element ref="ns3:MediaServiceObjectDetectorVersions" minOccurs="0"/>
                <xsd:element ref="ns3:MediaServiceSearchProperties" minOccurs="0"/>
                <xsd:element ref="ns3:MediaServiceMetadata" minOccurs="0"/>
                <xsd:element ref="ns3:MediaServiceFastMetadata" minOccurs="0"/>
                <xsd:element ref="ns3:MediaServiceDateTaken" minOccurs="0"/>
                <xsd:element ref="ns3:MediaServiceGenerationTime" minOccurs="0"/>
                <xsd:element ref="ns3:MediaServiceEventHashCode"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98b83c-f03c-4f9f-886c-ca8c7a002401"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1"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7eb5c275-e841-4636-8dc7-a7f5000fb607}" ma:internalName="TaxCatchAll" ma:showField="CatchAllData" ma:web="3898b83c-f03c-4f9f-886c-ca8c7a00240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dc32f3-2e50-4dbf-b539-8f038e7c9cb2" elementFormDefault="qualified">
    <xsd:import namespace="http://schemas.microsoft.com/office/2006/documentManagement/types"/>
    <xsd:import namespace="http://schemas.microsoft.com/office/infopath/2007/PartnerControls"/>
    <xsd:element name="MediaLengthInSeconds" ma:index="13" nillable="true" ma:displayName="MediaLengthInSeconds" ma:hidden="true" ma:internalName="MediaLengthInSeconds" ma:readOnly="true">
      <xsd:simpleType>
        <xsd:restriction base="dms:Unknown"/>
      </xsd:simpleType>
    </xsd:element>
    <xsd:element name="MediaServiceLocation" ma:index="14" nillable="true" ma:displayName="Location" ma:description="" ma:indexed="true"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ObjectDetectorVersions" ma:index="1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fd49ea35-0a8c-4d58-bc5e-4bbcd17ad38e"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FD51283-338F-4B09-A804-6A3F88071637}">
  <ds:schemaRefs>
    <ds:schemaRef ds:uri="http://schemas.openxmlformats.org/officeDocument/2006/bibliography"/>
  </ds:schemaRefs>
</ds:datastoreItem>
</file>

<file path=customXml/itemProps2.xml><?xml version="1.0" encoding="utf-8"?>
<ds:datastoreItem xmlns:ds="http://schemas.openxmlformats.org/officeDocument/2006/customXml" ds:itemID="{48533FD4-A092-40F4-B966-F9E407239CA7}">
  <ds:schemaRefs>
    <ds:schemaRef ds:uri="http://schemas.microsoft.com/office/2006/metadata/properties"/>
    <ds:schemaRef ds:uri="http://schemas.microsoft.com/office/infopath/2007/PartnerControls"/>
    <ds:schemaRef ds:uri="3898b83c-f03c-4f9f-886c-ca8c7a002401"/>
    <ds:schemaRef ds:uri="97dc32f3-2e50-4dbf-b539-8f038e7c9cb2"/>
  </ds:schemaRefs>
</ds:datastoreItem>
</file>

<file path=customXml/itemProps3.xml><?xml version="1.0" encoding="utf-8"?>
<ds:datastoreItem xmlns:ds="http://schemas.openxmlformats.org/officeDocument/2006/customXml" ds:itemID="{B54A154A-D82C-4424-86AC-733C9356B5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98b83c-f03c-4f9f-886c-ca8c7a002401"/>
    <ds:schemaRef ds:uri="97dc32f3-2e50-4dbf-b539-8f038e7c9c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FE2F30-B97B-442A-9CC1-E0B3C889560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Pages>
  <Words>276</Words>
  <Characters>1601</Characters>
  <Application>Microsoft Office Word</Application>
  <DocSecurity>0</DocSecurity>
  <Lines>13</Lines>
  <Paragraphs>3</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Teede REV-2 AS</Company>
  <LinksUpToDate>false</LinksUpToDate>
  <CharactersWithSpaces>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Eveli Leppik</dc:creator>
  <cp:lastModifiedBy>Margus Tammekivi</cp:lastModifiedBy>
  <cp:revision>9</cp:revision>
  <cp:lastPrinted>2016-08-09T09:07:00Z</cp:lastPrinted>
  <dcterms:created xsi:type="dcterms:W3CDTF">2026-03-18T09:11:00Z</dcterms:created>
  <dcterms:modified xsi:type="dcterms:W3CDTF">2026-04-02T10:26:00Z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0x01010033D954EF11DDF048AB79600374F59DEE</vt:lpwstr>
  </property>
  <property fmtid="{D5CDD505-2E9C-101B-9397-08002B2CF9AE}" pid="3" name="_dlc_DocIdItemGuid">
    <vt:lpwstr>34150f80-2843-4fa8-b53f-33d19faf21e1</vt:lpwstr>
  </property>
  <property fmtid="{D5CDD505-2E9C-101B-9397-08002B2CF9AE}" pid="4" name="_ExtendedDescription">
    <vt:lpwstr/>
  </property>
  <property fmtid="{D5CDD505-2E9C-101B-9397-08002B2CF9AE}" pid="5" name="MediaServiceImageTags">
    <vt:lpwstr/>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TriggerFlowInfo">
    <vt:lpwstr/>
  </property>
  <property fmtid="{D5CDD505-2E9C-101B-9397-08002B2CF9AE}" pid="10" name="GUID">
    <vt:lpwstr>79879172-8bee-472f-a644-af44e44f3351</vt:lpwstr>
  </property>
  <property fmtid="{D5CDD505-2E9C-101B-9397-08002B2CF9AE}" pid="11" name="xd_Signature">
    <vt:bool>false</vt:bool>
  </property>
</Properties>
</file>